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fontTable+xml" PartName="/word/fontTable.xml"/>
  <Override ContentType="application/vnd.openxmlformats-officedocument.theme+xml" PartName="/word/theme/theme1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80"/>
        <w:jc w:val="center"/>
      </w:pPr>
      <w:r>
        <w:rPr>
          <w:rFonts w:ascii="Arial" w:cs="Arial" w:eastAsia="Arial" w:hAnsi="Arial"/>
          <w:b/>
          <w:bCs/>
          <w:sz w:val="27"/>
          <w:szCs w:val="27"/>
        </w:rPr>
        <w:t xml:space="preserve">MODÈLE DE LETTRE — DÉNONCIATION DE LA TRANSACTION</w:t>
      </w:r>
    </w:p>
    <w:p>
      <w:pPr>
        <w:spacing w:after="240"/>
        <w:jc w:val="center"/>
      </w:pPr>
      <w:r>
        <w:rPr>
          <w:rFonts w:ascii="Arial" w:cs="Arial" w:eastAsia="Arial" w:hAnsi="Arial"/>
          <w:color w:val="5F5F5F"/>
          <w:sz w:val="20"/>
          <w:szCs w:val="20"/>
        </w:rPr>
        <w:t xml:space="preserve">Accident de la circulation — article L. 211-16 du code des assurances (délai de quinze jours)</w:t>
      </w:r>
    </w:p>
    <w:p>
      <w:pPr>
        <w:keepNext w:val="false"/>
        <w:spacing w:after="120" w:before="0" w:line="276"/>
        <w:jc w:val="both"/>
      </w:pPr>
      <w:r>
        <w:rPr>
          <w:sz w:val="20"/>
          <w:szCs w:val="20"/>
        </w:rPr>
        <w:t xml:space="preserve">Après un accident de la route, vous pouvez </w:t>
      </w:r>
      <w:r>
        <w:rPr>
          <w:b/>
          <w:bCs/>
          <w:sz w:val="20"/>
          <w:szCs w:val="20"/>
        </w:rPr>
        <w:t xml:space="preserve">dénoncer la transaction</w:t>
      </w:r>
      <w:r>
        <w:rPr>
          <w:sz w:val="20"/>
          <w:szCs w:val="20"/>
        </w:rPr>
        <w:t xml:space="preserve"> signée avec l'assureur </w:t>
      </w:r>
      <w:r>
        <w:rPr>
          <w:b/>
          <w:bCs/>
          <w:sz w:val="20"/>
          <w:szCs w:val="20"/>
        </w:rPr>
        <w:t xml:space="preserve">dans les quinze jours de sa conclusion</w:t>
      </w:r>
      <w:r>
        <w:rPr>
          <w:sz w:val="20"/>
          <w:szCs w:val="20"/>
        </w:rPr>
        <w:t xml:space="preserve">, sans avoir à vous justifier. La transaction est alors privée d'effet et le dossier reprend : nouvelle discussion, nouvelle offre ou action en justice.</w:t>
      </w:r>
    </w:p>
    <w:p>
      <w:pPr>
        <w:keepNext w:val="false"/>
        <w:spacing w:after="120" w:before="0" w:line="276"/>
        <w:jc w:val="both"/>
      </w:pPr>
      <w:r>
        <w:rPr>
          <w:b/>
          <w:bCs/>
          <w:sz w:val="20"/>
          <w:szCs w:val="20"/>
        </w:rPr>
        <w:t xml:space="preserve">Le délai est très court : envoyez la lettre dès votre décision prise</w:t>
      </w:r>
      <w:r>
        <w:rPr>
          <w:sz w:val="20"/>
          <w:szCs w:val="20"/>
        </w:rPr>
        <w:t xml:space="preserve">, sans attendre le dernier jour, en comptant à partir du jour de votre signature. La loi impose la </w:t>
      </w:r>
      <w:r>
        <w:rPr>
          <w:b/>
          <w:bCs/>
          <w:sz w:val="20"/>
          <w:szCs w:val="20"/>
        </w:rPr>
        <w:t xml:space="preserve">lettre recommandée avec demande d'avis de réception</w:t>
      </w:r>
      <w:r>
        <w:rPr>
          <w:sz w:val="20"/>
          <w:szCs w:val="20"/>
        </w:rPr>
        <w:t xml:space="preserve"> ou l'</w:t>
      </w:r>
      <w:r>
        <w:rPr>
          <w:b/>
          <w:bCs/>
          <w:sz w:val="20"/>
          <w:szCs w:val="20"/>
        </w:rPr>
        <w:t xml:space="preserve">envoi recommandé électronique avec avis de réception</w:t>
      </w:r>
      <w:r>
        <w:rPr>
          <w:sz w:val="20"/>
          <w:szCs w:val="20"/>
        </w:rPr>
        <w:t xml:space="preserve"> : un e-mail ou un appel ne suffit pas.</w:t>
      </w:r>
    </w:p>
    <w:p>
      <w:pPr>
        <w:keepNext w:val="false"/>
        <w:spacing w:after="120" w:before="0" w:line="276"/>
        <w:jc w:val="both"/>
      </w:pPr>
      <w:r>
        <w:rPr>
          <w:sz w:val="20"/>
          <w:szCs w:val="20"/>
        </w:rPr>
        <w:t xml:space="preserve">Ce droit n'existe que pour les transactions conclues avec l'assureur après un accident de la circulation (loi du 5 juillet 1985). Supprimez les mentions en italique.</w:t>
      </w:r>
    </w:p>
    <w:p>
      <w:pPr>
        <w:pBdr>
          <w:bottom w:val="single" w:color="999999" w:sz="6" w:space="1"/>
        </w:pBdr>
        <w:spacing w:after="240"/>
      </w:pPr>
    </w:p>
    <w:p>
      <w:pPr>
        <w:spacing w:after="0" w:line="264"/>
      </w:pPr>
      <w:r>
        <w:t xml:space="preserve">[Votre Prénom et Nom]</w:t>
      </w:r>
    </w:p>
    <w:p>
      <w:pPr>
        <w:spacing w:after="0" w:line="264"/>
      </w:pPr>
      <w:r>
        <w:t xml:space="preserve">[Votre Adresse complète]</w:t>
      </w:r>
    </w:p>
    <w:p>
      <w:pPr>
        <w:spacing w:after="0" w:line="264"/>
      </w:pPr>
      <w:r>
        <w:t xml:space="preserve">[Votre Numéro de téléphone]</w:t>
      </w:r>
    </w:p>
    <w:p>
      <w:pPr>
        <w:spacing w:after="0" w:line="264"/>
      </w:pPr>
      <w:r>
        <w:t xml:space="preserve">[Votre Adresse e-mail]</w:t>
      </w:r>
    </w:p>
    <w:p>
      <w:pPr>
        <w:spacing w:after="120"/>
      </w:pPr>
    </w:p>
    <w:p>
      <w:pPr>
        <w:spacing w:after="0" w:line="264"/>
      </w:pPr>
      <w:r>
        <w:t xml:space="preserve">[Nom de la compagnie d'assurance]</w:t>
      </w:r>
    </w:p>
    <w:p>
      <w:pPr>
        <w:spacing w:after="0" w:line="264"/>
      </w:pPr>
      <w:r>
        <w:t xml:space="preserve">Service Sinistres — Dommages corporels</w:t>
      </w:r>
    </w:p>
    <w:p>
      <w:pPr>
        <w:spacing w:after="0" w:line="264"/>
      </w:pPr>
      <w:r>
        <w:t xml:space="preserve">[Adresse complète de l'assureur]</w:t>
      </w:r>
    </w:p>
    <w:p>
      <w:pPr>
        <w:spacing w:after="120"/>
      </w:pPr>
    </w:p>
    <w:p>
      <w:pPr>
        <w:keepNext w:val="false"/>
        <w:spacing w:after="60" w:before="0" w:line="276"/>
        <w:jc w:val="both"/>
      </w:pPr>
      <w:r>
        <w:t xml:space="preserve">À [Ville], le [Date]</w:t>
      </w:r>
    </w:p>
    <w:p>
      <w:pPr>
        <w:keepNext w:val="false"/>
        <w:spacing w:after="160" w:before="0" w:line="276"/>
        <w:jc w:val="both"/>
      </w:pPr>
      <w:r>
        <w:rPr>
          <w:i/>
          <w:iCs/>
        </w:rPr>
        <w:t xml:space="preserve">Lettre recommandée avec demande d'avis de réception (ou envoi recommandé électronique avec avis de réception)</w:t>
      </w:r>
    </w:p>
    <w:p>
      <w:pPr>
        <w:keepNext w:val="false"/>
        <w:spacing w:after="40" w:before="0" w:line="276"/>
        <w:jc w:val="left"/>
      </w:pPr>
      <w:r>
        <w:rPr>
          <w:b/>
          <w:bCs/>
        </w:rPr>
        <w:t xml:space="preserve">Objet : Dénonciation de la transaction du [Date de signature] — article L. 211-16 du code des assurances</w:t>
      </w:r>
    </w:p>
    <w:p>
      <w:pPr>
        <w:keepNext w:val="false"/>
        <w:spacing w:after="200" w:before="0" w:line="276"/>
        <w:jc w:val="left"/>
      </w:pPr>
      <w:r>
        <w:rPr>
          <w:b/>
          <w:bCs/>
        </w:rPr>
        <w:t xml:space="preserve">Références : sinistre n° [Référence] — accident de la circulation du [Date de l'accident] — votre assuré : [Nom]</w:t>
      </w:r>
    </w:p>
    <w:p>
      <w:pPr>
        <w:keepNext w:val="false"/>
        <w:spacing w:after="120" w:before="0" w:line="276"/>
        <w:jc w:val="both"/>
      </w:pPr>
      <w:r>
        <w:t xml:space="preserve">Madame, Monsieur,</w:t>
      </w:r>
    </w:p>
    <w:p>
      <w:pPr>
        <w:keepNext w:val="false"/>
        <w:spacing w:after="120" w:before="0" w:line="276"/>
        <w:jc w:val="both"/>
      </w:pPr>
      <w:r>
        <w:t xml:space="preserve">Le [Date de signature], j'ai signé [le procès-verbal de transaction / l'accord d'indemnisation / la quittance] que vous m'aviez adressé le [Date], portant sur l'indemnisation des préjudices résultant de l'accident de la circulation du [Date de l'accident], pour un montant de [montant] €.</w:t>
      </w:r>
    </w:p>
    <w:p>
      <w:pPr>
        <w:keepNext w:val="false"/>
        <w:spacing w:after="120" w:before="0" w:line="276"/>
        <w:jc w:val="both"/>
      </w:pPr>
      <w:r>
        <w:t xml:space="preserve">Par la présente, adressée dans le délai de quinze jours suivant sa conclusion, je </w:t>
      </w:r>
      <w:r>
        <w:rPr>
          <w:b/>
          <w:bCs/>
        </w:rPr>
        <w:t xml:space="preserve">dénonce cette transaction</w:t>
      </w:r>
      <w:r>
        <w:t xml:space="preserve">, conformément à l'article L. 211-16 du code des assurances.</w:t>
      </w:r>
    </w:p>
    <w:p>
      <w:pPr>
        <w:keepNext w:val="false"/>
        <w:spacing w:after="120" w:before="0" w:line="276"/>
        <w:jc w:val="both"/>
      </w:pPr>
      <w:r>
        <w:t xml:space="preserve">Je vous rappelle que ce droit n'a pas à être motivé et que toute clause par laquelle la victime y renoncerait est nulle.</w:t>
      </w:r>
    </w:p>
    <w:p>
      <w:pPr>
        <w:keepNext/>
        <w:spacing w:after="80" w:before="120"/>
      </w:pPr>
      <w:r>
        <w:rPr>
          <w:i/>
          <w:iCs/>
          <w:color w:val="5F5F5F"/>
        </w:rPr>
        <w:t xml:space="preserve">Si un règlement vous a déjà été adressé</w:t>
      </w:r>
    </w:p>
    <w:p>
      <w:pPr>
        <w:keepNext w:val="false"/>
        <w:spacing w:after="120" w:before="0" w:line="276"/>
        <w:jc w:val="both"/>
      </w:pPr>
      <w:r>
        <w:t xml:space="preserve">[Je vous retourne ci-joint le chèque n° [numéro] de [montant] € reçu le [Date], que je n'ai pas encaissé. / Je vous restituerai la somme de [montant] € reçue le [Date] dès réception de vos coordonnées bancaires.]</w:t>
      </w:r>
    </w:p>
    <w:p>
      <w:pPr>
        <w:keepNext/>
        <w:spacing w:after="80" w:before="120"/>
      </w:pPr>
      <w:r>
        <w:rPr>
          <w:i/>
          <w:iCs/>
          <w:color w:val="5F5F5F"/>
        </w:rPr>
        <w:t xml:space="preserve">Dans tous les cas</w:t>
      </w:r>
    </w:p>
    <w:p>
      <w:pPr>
        <w:keepNext w:val="false"/>
        <w:spacing w:after="120" w:before="0" w:line="276"/>
        <w:jc w:val="both"/>
      </w:pPr>
      <w:r>
        <w:t xml:space="preserve">Je vous remercie de prendre acte de cette dénonciation et de me faire connaître la suite que vous entendez donner au règlement de mon dossier. [Je vous informe que je suis désormais assisté(e) de Maître [Nom], à qui tout courrier devra également être adressé.]</w:t>
      </w:r>
    </w:p>
    <w:p>
      <w:pPr>
        <w:keepNext w:val="false"/>
        <w:spacing w:after="240" w:before="60" w:line="276"/>
        <w:jc w:val="both"/>
      </w:pPr>
      <w:r>
        <w:t xml:space="preserve">Je vous prie d'agréer, Madame, Monsieur, l'expression de mes salutations distinguées.</w:t>
      </w:r>
    </w:p>
    <w:p>
      <w:pPr>
        <w:spacing w:after="0" w:line="264"/>
      </w:pPr>
      <w:r>
        <w:t xml:space="preserve">[Votre Signature]</w:t>
      </w:r>
    </w:p>
    <w:p>
      <w:pPr>
        <w:spacing w:after="240"/>
      </w:pPr>
      <w:r>
        <w:t xml:space="preserve">[Votre Prénom et Nom]</w:t>
      </w:r>
    </w:p>
    <w:p>
      <w:pPr>
        <w:keepNext w:val="false"/>
        <w:spacing w:after="120" w:before="0" w:line="276"/>
        <w:jc w:val="both"/>
      </w:pPr>
      <w:r>
        <w:rPr>
          <w:b/>
          <w:bCs/>
          <w:sz w:val="20"/>
          <w:szCs w:val="20"/>
        </w:rPr>
        <w:t xml:space="preserve">Pièces jointes :</w:t>
      </w:r>
      <w:r>
        <w:rPr>
          <w:sz w:val="20"/>
          <w:szCs w:val="20"/>
        </w:rPr>
        <w:t xml:space="preserve"> copie de la transaction signée ; [le cas échéant, le chèque non encaissé].</w:t>
      </w:r>
    </w:p>
    <w:p>
      <w:pPr>
        <w:keepNext/>
        <w:pBdr>
          <w:top w:val="single" w:color="999999" w:sz="6" w:space="8"/>
        </w:pBdr>
        <w:spacing w:after="120" w:before="360"/>
      </w:pPr>
      <w:r>
        <w:rPr>
          <w:rFonts w:ascii="Arial" w:cs="Arial" w:eastAsia="Arial" w:hAnsi="Arial"/>
          <w:b/>
          <w:bCs/>
          <w:sz w:val="24"/>
          <w:szCs w:val="24"/>
        </w:rPr>
        <w:t xml:space="preserve">Conseils d'utilisation</w:t>
      </w:r>
    </w:p>
    <w:p>
      <w:pPr>
        <w:pStyle w:val="ListParagraph"/>
        <w:numPr>
          <w:ilvl w:val="0"/>
          <w:numId w:val="2"/>
        </w:numPr>
        <w:spacing w:after="80" w:line="264"/>
        <w:jc w:val="both"/>
      </w:pPr>
      <w:r>
        <w:rPr>
          <w:b/>
          <w:bCs/>
          <w:sz w:val="20"/>
          <w:szCs w:val="20"/>
        </w:rPr>
        <w:t xml:space="preserve">Comptez large.</w:t>
      </w:r>
      <w:r>
        <w:rPr>
          <w:sz w:val="20"/>
          <w:szCs w:val="20"/>
        </w:rPr>
        <w:t xml:space="preserve"> La loi fait courir les quinze jours à partir de la conclusion de la transaction. Prenez pour repère le jour de votre signature et envoyez la lettre au plus vite : la preuve de dépôt et l'avis de réception établissent que vous avez agi à temps.</w:t>
      </w:r>
    </w:p>
    <w:p>
      <w:pPr>
        <w:pStyle w:val="ListParagraph"/>
        <w:numPr>
          <w:ilvl w:val="0"/>
          <w:numId w:val="2"/>
        </w:numPr>
        <w:spacing w:after="80" w:line="264"/>
        <w:jc w:val="both"/>
      </w:pPr>
      <w:r>
        <w:rPr>
          <w:b/>
          <w:bCs/>
          <w:sz w:val="20"/>
          <w:szCs w:val="20"/>
        </w:rPr>
        <w:t xml:space="preserve">Pas besoin de motif.</w:t>
      </w:r>
      <w:r>
        <w:rPr>
          <w:sz w:val="20"/>
          <w:szCs w:val="20"/>
        </w:rPr>
        <w:t xml:space="preserve"> Inutile de vous justifier ou de discuter les montants dans cette lettre : la dénonciation suffit. Les arguments viendront ensuite.</w:t>
      </w:r>
    </w:p>
    <w:p>
      <w:pPr>
        <w:pStyle w:val="ListParagraph"/>
        <w:numPr>
          <w:ilvl w:val="0"/>
          <w:numId w:val="2"/>
        </w:numPr>
        <w:spacing w:after="80" w:line="264"/>
        <w:jc w:val="both"/>
      </w:pPr>
      <w:r>
        <w:rPr>
          <w:b/>
          <w:bCs/>
          <w:sz w:val="20"/>
          <w:szCs w:val="20"/>
        </w:rPr>
        <w:t xml:space="preserve">Après la dénonciation</w:t>
      </w:r>
      <w:r>
        <w:rPr>
          <w:sz w:val="20"/>
          <w:szCs w:val="20"/>
        </w:rPr>
        <w:t xml:space="preserve">, l'assureur reste tenu de vous indemniser. Faites évaluer l'ensemble de vos préjudices avant toute nouvelle signature.</w:t>
      </w:r>
    </w:p>
    <w:p>
      <w:pPr>
        <w:pStyle w:val="ListParagraph"/>
        <w:numPr>
          <w:ilvl w:val="0"/>
          <w:numId w:val="2"/>
        </w:numPr>
        <w:spacing w:after="80" w:line="264"/>
        <w:jc w:val="both"/>
      </w:pPr>
      <w:r>
        <w:rPr>
          <w:b/>
          <w:bCs/>
          <w:sz w:val="20"/>
          <w:szCs w:val="20"/>
        </w:rPr>
        <w:t xml:space="preserve">Les quinze jours sont passés ?</w:t>
      </w:r>
      <w:r>
        <w:rPr>
          <w:sz w:val="20"/>
          <w:szCs w:val="20"/>
        </w:rPr>
        <w:t xml:space="preserve"> La transaction peut encore être remise en cause dans des cas précis, notamment un vice du consentement ou un défaut d'information de l'assureur, et une aggravation de votre état ouvre droit à une nouvelle indemnisation : faites vérifier le document signé.</w:t>
      </w:r>
    </w:p>
    <w:p>
      <w:pPr>
        <w:pStyle w:val="ListParagraph"/>
        <w:numPr>
          <w:ilvl w:val="0"/>
          <w:numId w:val="2"/>
        </w:numPr>
        <w:spacing w:after="80" w:line="264"/>
        <w:jc w:val="both"/>
      </w:pPr>
      <w:r>
        <w:rPr>
          <w:b/>
          <w:bCs/>
          <w:sz w:val="20"/>
          <w:szCs w:val="20"/>
        </w:rPr>
        <w:t xml:space="preserve">Victime mineure ou majeure protégée ?</w:t>
      </w:r>
      <w:r>
        <w:rPr>
          <w:sz w:val="20"/>
          <w:szCs w:val="20"/>
        </w:rPr>
        <w:t xml:space="preserve"> La transaction doit avoir été autorisée au préalable par le juge des tutelles ou le conseil de famille (article L. 211-15 du code des assurances).</w:t>
      </w:r>
    </w:p>
    <w:p>
      <w:pPr>
        <w:pStyle w:val="ListParagraph"/>
        <w:numPr>
          <w:ilvl w:val="0"/>
          <w:numId w:val="2"/>
        </w:numPr>
        <w:spacing w:after="80" w:line="264"/>
        <w:jc w:val="both"/>
      </w:pPr>
      <w:r>
        <w:rPr>
          <w:b/>
          <w:bCs/>
          <w:sz w:val="20"/>
          <w:szCs w:val="20"/>
        </w:rPr>
        <w:t xml:space="preserve">Si le cabinet vous assiste</w:t>
      </w:r>
      <w:r>
        <w:rPr>
          <w:sz w:val="20"/>
          <w:szCs w:val="20"/>
        </w:rPr>
        <w:t xml:space="preserve">, ajoutez la mention : « Je suis assisté(e) de Maître Joëlle Marteau‑Péretié, avocate en dommage corporel. Tous courriers relatifs à mon indemnisation devront également lui être adressés. »</w:t>
      </w:r>
    </w:p>
    <w:p>
      <w:pPr>
        <w:pStyle w:val="ListParagraph"/>
        <w:numPr>
          <w:ilvl w:val="0"/>
          <w:numId w:val="2"/>
        </w:numPr>
        <w:spacing w:after="80" w:line="264"/>
        <w:jc w:val="both"/>
      </w:pPr>
      <w:r>
        <w:rPr>
          <w:sz w:val="20"/>
          <w:szCs w:val="20"/>
        </w:rPr>
        <w:t xml:space="preserve">Ce modèle est fourni à titre d'information ; il ne remplace pas l'analyse de votre dossier.</w:t>
      </w:r>
    </w:p>
    <w:sectPr>
      <w:footerReference w:type="default" r:id="rId6"/>
      <w:pgSz w:w="11906" w:h="16838" w:orient="portrait"/>
      <w:pgMar w:top="1134" w:right="1247" w:bottom="1134" w:left="1247" w:header="708" w:footer="708" w:gutter="0"/>
      <w:pgNumTyp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color w:val="5F5F5F"/>
        <w:sz w:val="16"/>
        <w:szCs w:val="16"/>
      </w:rPr>
      <w:t xml:space="preserve">Cabinet de Me Joëlle Marteau‑Péretié — jmp-avocat-indemnisation.fr — Mise à jour : novembre 2026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:tentative="1">
      <w:start w:val="1"/>
      <w:numFmt w:val="bullet"/>
      <w:lvlText w:val="●"/>
      <w:lvlJc w:val="left"/>
      <w:pPr>
        <w:ind w:left="720" w:hanging="360"/>
      </w:pPr>
    </w:lvl>
    <w:lvl w:ilvl="1" w:tentative="1">
      <w:start w:val="1"/>
      <w:numFmt w:val="bullet"/>
      <w:lvlText w:val="○"/>
      <w:lvlJc w:val="left"/>
      <w:pPr>
        <w:ind w:left="1440" w:hanging="360"/>
      </w:pPr>
    </w:lvl>
    <w:lvl w:ilvl="2" w:tentative="1">
      <w:start w:val="1"/>
      <w:numFmt w:val="bullet"/>
      <w:lvlText w:val="■"/>
      <w:lvlJc w:val="left"/>
      <w:pPr>
        <w:ind w:left="2160" w:hanging="360"/>
      </w:pPr>
    </w:lvl>
    <w:lvl w:ilvl="3" w:tentative="1">
      <w:start w:val="1"/>
      <w:numFmt w:val="bullet"/>
      <w:lvlText w:val="●"/>
      <w:lvlJc w:val="left"/>
      <w:pPr>
        <w:ind w:left="2880" w:hanging="360"/>
      </w:pPr>
    </w:lvl>
    <w:lvl w:ilvl="4" w:tentative="1">
      <w:start w:val="1"/>
      <w:numFmt w:val="bullet"/>
      <w:lvlText w:val="○"/>
      <w:lvlJc w:val="left"/>
      <w:pPr>
        <w:ind w:left="3600" w:hanging="360"/>
      </w:pPr>
    </w:lvl>
    <w:lvl w:ilvl="5" w:tentative="1">
      <w:start w:val="1"/>
      <w:numFmt w:val="bullet"/>
      <w:lvlText w:val="■"/>
      <w:lvlJc w:val="left"/>
      <w:pPr>
        <w:ind w:left="4320" w:hanging="360"/>
      </w:pPr>
    </w:lvl>
    <w:lvl w:ilvl="6" w:tentative="1">
      <w:start w:val="1"/>
      <w:numFmt w:val="bullet"/>
      <w:lvlText w:val="●"/>
      <w:lvlJc w:val="left"/>
      <w:pPr>
        <w:ind w:left="5040" w:hanging="360"/>
      </w:pPr>
    </w:lvl>
    <w:lvl w:ilvl="7" w:tentative="1">
      <w:start w:val="1"/>
      <w:numFmt w:val="bullet"/>
      <w:lvlText w:val="●"/>
      <w:lvlJc w:val="left"/>
      <w:pPr>
        <w:ind w:left="5760" w:hanging="360"/>
      </w:pPr>
    </w:lvl>
    <w:lvl w:ilvl="8" w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:tentative="1">
      <w:start w:val="1"/>
      <w:numFmt w:val="decimal"/>
      <w:lvlText w:val="%1."/>
      <w:lvlJc w:val="left"/>
      <w:pPr>
        <w:ind w:left="567" w:hanging="340"/>
      </w:pPr>
    </w:lvl>
  </w:abstractNum>
  <w:abstractNum w:abstractNumId="3" w15:restartNumberingAfterBreak="0">
    <w:multiLevelType w:val="hybridMultilevel"/>
    <w:lvl w:ilvl="0" w:tentative="1">
      <w:start w:val="1"/>
      <w:numFmt w:val="bullet"/>
      <w:lvlText w:val="•"/>
      <w:lvlJc w:val="left"/>
      <w:pPr>
        <w:ind w:left="567" w:hanging="340"/>
      </w:pPr>
    </w:lvl>
  </w:abstractNum>
  <w:num w:numId="1">
    <w:abstractNumId w:val="1"/>
    <w:lvlOverride w:ilvl="0">
      <w:startOverride w:val="1"/>
    </w:lvlOverride>
  </w:num>
  <w:num w:numId="2">
    <w:abstractNumId w:val="3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sz w:val="21"/>
        <w:szCs w:val="21"/>
      </w:rPr>
    </w:rPrDefault>
    <w:pPrDefault/>
  </w:docDefaults>
  <w:style w:type="paragraph" w:styleId="Normal" w:default="1">
    <w:name w:val="Normal"/>
    <w:qFormat/>
  </w:style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footer" Target="footer1.xml"/><Relationship Id="rId7" Type="http://schemas.openxmlformats.org/officeDocument/2006/relationships/theme" Target="theme/theme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Modèle de lettre : dénonciation de la transaction sous quinze jours</dc:title>
  <dc:creator>Cabinet Joëlle Marteau-Péretié</dc:creator>
  <dc:description>Accident de la circulation — article L. 211-16 du code des assurances (délai de quinze jours)</dc:description>
  <cp:lastModifiedBy>Un-named</cp:lastModifiedBy>
  <cp:revision>1</cp:revision>
  <dcterms:created xsi:type="dcterms:W3CDTF">2026-11-07T21:27:05.509Z</dcterms:created>
  <dcterms:modified xsi:type="dcterms:W3CDTF">2026-11-07T21:27:05.509Z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